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0572" w14:textId="67E62A06" w:rsidR="00E028C8" w:rsidRPr="00E028C8" w:rsidRDefault="00E028C8" w:rsidP="00E028C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E028C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Dyrektor Świętokrzyskiego Oddziału Regionalnego Agencji Restrukturyzacji i Modernizacji Rolnictwa w Kielcach </w:t>
      </w:r>
      <w:r w:rsidR="00D06B4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– Piotr Żołądek uprzejmie </w:t>
      </w:r>
      <w:r w:rsidRPr="00E028C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informuje, że od 15 marca 2024 r. ARiMR rozpoczęła przyjmowanie wniosków w ramach kolejnej kampanii dopłat bezpośrednich i obszarowych. </w:t>
      </w:r>
    </w:p>
    <w:p w14:paraId="48EDE8A4" w14:textId="0C60B89C" w:rsidR="00E028C8" w:rsidRPr="00E028C8" w:rsidRDefault="00E028C8" w:rsidP="00E028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E028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pl-PL"/>
        </w:rPr>
        <w:t>O wsparcie po raz kolejny można się ubiegać wyłącznie za pomocą internetowej aplikacji eWniosekPlus, dostępnej na </w:t>
      </w:r>
      <w:hyperlink r:id="rId7" w:tgtFrame="_blank" w:history="1">
        <w:r w:rsidRPr="00E028C8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shd w:val="clear" w:color="auto" w:fill="FFFFFF"/>
            <w:lang w:eastAsia="pl-PL"/>
          </w:rPr>
          <w:t>Platformie Usług Elektronicznych</w:t>
        </w:r>
      </w:hyperlink>
      <w:r w:rsidRPr="00E028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pl-PL"/>
        </w:rPr>
        <w:t xml:space="preserve">. Rolnicy, którzy nie mają komputerów, mogą liczyć na techniczne wsparcie ze strony pracowników ARiMR. Wszelkie wątpliwości można konsultować również za pośrednictwem infolinii. Także w tym roku bezpłatną pomocą służą eksperci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pl-PL"/>
        </w:rPr>
        <w:br/>
      </w:r>
      <w:r w:rsidRPr="00E028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pl-PL"/>
        </w:rPr>
        <w:t>z Ośrodków Doradztwa Rolniczego.</w:t>
      </w:r>
    </w:p>
    <w:p w14:paraId="6A02A9BA" w14:textId="7596EEFE" w:rsidR="00E028C8" w:rsidRPr="00E028C8" w:rsidRDefault="00E028C8" w:rsidP="00E028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 xml:space="preserve">Dopłaty bezpośrednie przysługują rolnikowi aktywnemu zawodowo prowadzącemu działalność rolniczą. Musi on posiadać grunty o powierzchni co najmniej 1 ha. Ziemia, do której chce otrzymać płatności, powinna być w jego posiadaniu na dzień 31 maja 2024 r. Wsparcie to przysługuje także rolnikowi, który ma mniej niż 1 ha gruntów, ale spełnia warunki do przyznania płatności związanych ze zwierzętami, </w:t>
      </w:r>
      <w:r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br/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a łączna kwota płatności bezpośrednich, które miałby otrzymać, wynosi co najmniej 200 euro.</w:t>
      </w:r>
    </w:p>
    <w:p w14:paraId="03362FB9" w14:textId="11A40851" w:rsidR="00E028C8" w:rsidRPr="00E028C8" w:rsidRDefault="00E028C8" w:rsidP="00E028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 xml:space="preserve">Katalog płatności, o które można się ubiegać w rozpoczynającej się właśnie kampanii, jest niemal identyczny z tym z 2023 roku. W ramach dopłat bezpośrednich oprócz m.in. podstawowego wsparcia dochodów czy płatności redystrybucyjnej od ubiegłego roku realizowane jest dofinansowanie z tytułu ekoschematów. Tych </w:t>
      </w:r>
      <w:r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br/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w 2024 roku dotyczą pewne zmiany, np. wprowadzone zostały dodatkowe warianty w przypadku dobrostanu zwierząt hodowanych zgodnie z systemami jakości. Niezmiennie można się starać ró</w:t>
      </w:r>
      <w:r w:rsidR="0055482D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w</w:t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nież o przyznanie przejściowego wsparcia krajowego, a tzw. obszarówkę stanowią płatności:</w:t>
      </w:r>
      <w:r w:rsidRPr="00E028C8">
        <w:rPr>
          <w:rFonts w:ascii="Times New Roman" w:eastAsia="Times New Roman" w:hAnsi="Times New Roman" w:cs="Times New Roman"/>
          <w:b/>
          <w:bCs/>
          <w:color w:val="1B1B1B"/>
          <w:sz w:val="27"/>
          <w:szCs w:val="27"/>
          <w:shd w:val="clear" w:color="auto" w:fill="FFFFFF"/>
          <w:lang w:eastAsia="pl-PL"/>
        </w:rPr>
        <w:t> </w:t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rolno-środowiskowo-klimatyczne, ekologiczne, leśne i ONW.</w:t>
      </w:r>
    </w:p>
    <w:p w14:paraId="7C576374" w14:textId="6279BC8E" w:rsidR="00E028C8" w:rsidRPr="00E028C8" w:rsidRDefault="00E028C8" w:rsidP="00E028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691F44C" wp14:editId="63ECBECD">
            <wp:simplePos x="0" y="0"/>
            <wp:positionH relativeFrom="column">
              <wp:posOffset>1071880</wp:posOffset>
            </wp:positionH>
            <wp:positionV relativeFrom="paragraph">
              <wp:posOffset>2169160</wp:posOffset>
            </wp:positionV>
            <wp:extent cx="3305175" cy="1140460"/>
            <wp:effectExtent l="0" t="0" r="9525" b="2540"/>
            <wp:wrapTight wrapText="bothSides">
              <wp:wrapPolygon edited="0">
                <wp:start x="0" y="0"/>
                <wp:lineTo x="0" y="21287"/>
                <wp:lineTo x="21538" y="21287"/>
                <wp:lineTo x="2153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Wnioski </w:t>
      </w:r>
      <w:r w:rsidRPr="00E028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pl-PL"/>
        </w:rPr>
        <w:t>o przyznanie dopłat wraz z załącznikami są przyjmowane </w:t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 xml:space="preserve">do 15 maja 2024 r. Tradycyjnie dokumenty będzie można dostarczyć również po tym terminie, ale za każdy roboczy dzień opóźnienia płatność zostanie pomniejszona o 1 proc. Z kolei korekty we wnioskach bez konsekwencji finansowych będzie można wprowadzać do 31 maja 2024 r. Po tej dacie płatności do powierzchni objętych zmianami będą również obniżane o 1 proc. za każdy dzień zwłoki. Zarówno w przypadku składania wniosków, jak i wprowadzania w nich modyfikacji, ostateczny termin zakończenia tegorocznej kampanii powinien nastąpić 9 czerwca 2024 r., ale ponieważ jest </w:t>
      </w:r>
      <w:r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br/>
      </w:r>
      <w:r w:rsidRPr="00E028C8">
        <w:rPr>
          <w:rFonts w:ascii="Times New Roman" w:eastAsia="Times New Roman" w:hAnsi="Times New Roman" w:cs="Times New Roman"/>
          <w:color w:val="1B1B1B"/>
          <w:sz w:val="27"/>
          <w:szCs w:val="27"/>
          <w:shd w:val="clear" w:color="auto" w:fill="FFFFFF"/>
          <w:lang w:eastAsia="pl-PL"/>
        </w:rPr>
        <w:t>to niedziela, wnioski będzie można składać do 10 czerwca.</w:t>
      </w:r>
    </w:p>
    <w:sectPr w:rsidR="00E028C8" w:rsidRPr="00E028C8" w:rsidSect="00E028C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20EC4" w14:textId="77777777" w:rsidR="00E028C8" w:rsidRDefault="00E028C8" w:rsidP="00E028C8">
      <w:pPr>
        <w:spacing w:after="0" w:line="240" w:lineRule="auto"/>
      </w:pPr>
      <w:r>
        <w:separator/>
      </w:r>
    </w:p>
  </w:endnote>
  <w:endnote w:type="continuationSeparator" w:id="0">
    <w:p w14:paraId="56D50446" w14:textId="77777777" w:rsidR="00E028C8" w:rsidRDefault="00E028C8" w:rsidP="00E02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38EB1" w14:textId="77777777" w:rsidR="00E028C8" w:rsidRDefault="00E028C8" w:rsidP="00E028C8">
      <w:pPr>
        <w:spacing w:after="0" w:line="240" w:lineRule="auto"/>
      </w:pPr>
      <w:r>
        <w:separator/>
      </w:r>
    </w:p>
  </w:footnote>
  <w:footnote w:type="continuationSeparator" w:id="0">
    <w:p w14:paraId="36EFD1E8" w14:textId="77777777" w:rsidR="00E028C8" w:rsidRDefault="00E028C8" w:rsidP="00E028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8C8"/>
    <w:rsid w:val="00396A13"/>
    <w:rsid w:val="0055482D"/>
    <w:rsid w:val="008D371A"/>
    <w:rsid w:val="00D06B4D"/>
    <w:rsid w:val="00E0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8C76B7"/>
  <w15:chartTrackingRefBased/>
  <w15:docId w15:val="{77328521-DD80-4370-97C1-D5DBC95C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028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2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8C8"/>
  </w:style>
  <w:style w:type="paragraph" w:styleId="Stopka">
    <w:name w:val="footer"/>
    <w:basedOn w:val="Normalny"/>
    <w:link w:val="StopkaZnak"/>
    <w:uiPriority w:val="99"/>
    <w:unhideWhenUsed/>
    <w:rsid w:val="00E02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8C8"/>
  </w:style>
  <w:style w:type="character" w:customStyle="1" w:styleId="Nagwek3Znak">
    <w:name w:val="Nagłówek 3 Znak"/>
    <w:basedOn w:val="Domylnaczcionkaakapitu"/>
    <w:link w:val="Nagwek3"/>
    <w:uiPriority w:val="9"/>
    <w:rsid w:val="00E028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02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028C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028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v.pl/web/arimr/ewniosekplus-syste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B7236A3-77F1-4C6D-B2FB-604C1AAEDFA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367</Words>
  <Characters>2205</Characters>
  <Application>Microsoft Office Word</Application>
  <DocSecurity>0</DocSecurity>
  <Lines>18</Lines>
  <Paragraphs>5</Paragraphs>
  <ScaleCrop>false</ScaleCrop>
  <Company>ARiMR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Włodarczyk Marcin</dc:creator>
  <cp:keywords/>
  <dc:description/>
  <cp:lastModifiedBy>Włodarczyk Marcin</cp:lastModifiedBy>
  <cp:revision>4</cp:revision>
  <cp:lastPrinted>2024-03-15T10:30:00Z</cp:lastPrinted>
  <dcterms:created xsi:type="dcterms:W3CDTF">2024-03-15T10:24:00Z</dcterms:created>
  <dcterms:modified xsi:type="dcterms:W3CDTF">2024-03-15T10:49:00Z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3333e85f-02c2-4072-b64d-bb72fda73f73</vt:lpwstr>
  </property>
  <property fmtid="{D5CDD505-2E9C-101B-9397-08002B2CF9AE}" pid="3" name="bjClsUserRVM">
    <vt:lpwstr>[]</vt:lpwstr>
  </property>
  <property fmtid="{D5CDD505-2E9C-101B-9397-08002B2CF9AE}" pid="4" name="bjSaver">
    <vt:lpwstr>hF4mVjcT4HncSOWbT5+VG1InEwsbs2F5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